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Eksempeloppgaver kartleggingsprøver</w:t>
        <w:br w:type="textWrapping"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Lesing: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https://www.udir.no/eksamen-og-prover/prover/eksempeloppgaver-kp/3-trinn/lesing/bokmal/?path=celgkdfcelgkdhcelgkdj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Regning:</w:t>
      </w:r>
    </w:p>
    <w:p w:rsidR="00000000" w:rsidDel="00000000" w:rsidP="00000000" w:rsidRDefault="00000000" w:rsidRPr="00000000" w14:paraId="00000006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https://www.udir.no/eksamen-og-prover/prover/eksempeloppgaver-kp/3-trinn/regning/bokmal/?path=celgkdfcelgkdlcelgkee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-47624</wp:posOffset>
            </wp:positionH>
            <wp:positionV relativeFrom="paragraph">
              <wp:posOffset>291636</wp:posOffset>
            </wp:positionV>
            <wp:extent cx="5731200" cy="32258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udir.no/eksamen-og-prover/prover/eksempeloppgaver-kp/3-trinn/lesing/bokmal/?path=celgkdfcelgkdhcelgkdj" TargetMode="External"/><Relationship Id="rId7" Type="http://schemas.openxmlformats.org/officeDocument/2006/relationships/hyperlink" Target="https://www.udir.no/eksamen-og-prover/prover/eksempeloppgaver-kp/3-trinn/regning/bokmal/?path=celgkdfcelgkdlcelgkee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